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e Kosovës</w:t>
      </w:r>
    </w:p>
    <w:p w:rsidR="00AA5760" w:rsidRDefault="00AA5760" w:rsidP="00AA5760">
      <w:pPr>
        <w:jc w:val="center"/>
        <w:rPr>
          <w:b/>
        </w:rPr>
      </w:pPr>
      <w:r>
        <w:rPr>
          <w:b/>
        </w:rPr>
        <w:t>Republika Kosova-Republic of Kosovo</w:t>
      </w:r>
    </w:p>
    <w:p w:rsidR="00AA5760" w:rsidRDefault="00AA5760" w:rsidP="00AA5760">
      <w:pPr>
        <w:jc w:val="center"/>
      </w:pPr>
      <w:r>
        <w:t>Agjencia  për Menaxhimin e  Komplekseve  Memoriale të Kosovës</w:t>
      </w:r>
    </w:p>
    <w:p w:rsidR="00AA5760" w:rsidRDefault="00AA5760" w:rsidP="00AA5760">
      <w:pPr>
        <w:jc w:val="center"/>
      </w:pPr>
      <w:r>
        <w:t>Agencija sa Upravlanje Memorialni Kompleksa Kosova</w:t>
      </w:r>
    </w:p>
    <w:p w:rsidR="00AA5760" w:rsidRDefault="00AA5760" w:rsidP="00AA5760">
      <w:pPr>
        <w:pBdr>
          <w:bottom w:val="single" w:sz="12" w:space="1" w:color="auto"/>
        </w:pBdr>
        <w:jc w:val="center"/>
      </w:pPr>
      <w:r>
        <w:t>Agency  on Menagement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C43CC4">
        <w:rPr>
          <w:b/>
          <w:bCs/>
          <w:lang w:val="sq-AL"/>
        </w:rPr>
        <w:t>04. 10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AA5760" w:rsidP="00AA5760">
      <w:pPr>
        <w:jc w:val="both"/>
      </w:pPr>
      <w:r>
        <w:t xml:space="preserve">Agjencia  për Menaxhimin e  Komplekseve  Memoriale të Kosovës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>
        <w:rPr>
          <w:lang w:val="sq-AL"/>
        </w:rPr>
        <w:t xml:space="preserve"> </w:t>
      </w:r>
      <w:r>
        <w:t>Agjencisë për Menaxhimin e Komplekseve Memoriale të Kosovës</w:t>
      </w:r>
      <w:r w:rsidR="000216E0" w:rsidRPr="00522AF8">
        <w:rPr>
          <w:lang w:val="sq-AL"/>
        </w:rPr>
        <w:t xml:space="preserve">, pas përfundimit të procedurës së rekrutimit për pozitën: </w:t>
      </w:r>
      <w:r w:rsidR="00C43CC4" w:rsidRPr="00C43CC4">
        <w:rPr>
          <w:b/>
          <w:color w:val="000000"/>
          <w:shd w:val="clear" w:color="auto" w:fill="FFFFFF"/>
        </w:rPr>
        <w:t>Udhëheqës i Divizionit për Teknologji Informative dhe Logjistik - AD/030 / JP0004072</w:t>
      </w:r>
      <w:r w:rsidR="00C43CC4">
        <w:rPr>
          <w:b/>
          <w:color w:val="000000"/>
          <w:shd w:val="clear" w:color="auto" w:fill="FFFFFF"/>
        </w:rPr>
        <w:t xml:space="preserve"> (1 pozitë)</w:t>
      </w:r>
      <w:r w:rsidR="000216E0" w:rsidRPr="00522AF8">
        <w:rPr>
          <w:lang w:val="sq-AL"/>
        </w:rPr>
        <w:t xml:space="preserve">në </w:t>
      </w:r>
      <w:r>
        <w:t>Agjencinë  për Menaxhimin e Komplekseve Memoriale të Kosovës</w:t>
      </w:r>
      <w:r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542"/>
      </w:tblGrid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7025BF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Basri Ahmetaj</w:t>
            </w:r>
            <w:bookmarkStart w:id="0" w:name="_GoBack"/>
            <w:bookmarkEnd w:id="0"/>
          </w:p>
        </w:tc>
      </w:tr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C43CC4" w:rsidRDefault="00C43CC4" w:rsidP="00C43CC4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C43CC4">
              <w:rPr>
                <w:b/>
                <w:color w:val="000000"/>
                <w:shd w:val="clear" w:color="auto" w:fill="FFFFFF"/>
              </w:rPr>
              <w:t>Udhëheqës i Divizionit për Teknologji Informative dhe Logjistik - AD/030 / JP0004072</w:t>
            </w:r>
            <w:r>
              <w:rPr>
                <w:b/>
                <w:color w:val="000000"/>
                <w:shd w:val="clear" w:color="auto" w:fill="FFFFFF"/>
              </w:rPr>
              <w:t xml:space="preserve"> (1 pozitë)</w:t>
            </w:r>
          </w:p>
        </w:tc>
      </w:tr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AA5760" w:rsidP="00AA5760">
            <w:pPr>
              <w:jc w:val="both"/>
              <w:rPr>
                <w:b/>
              </w:rPr>
            </w:pPr>
            <w:r w:rsidRPr="001B5C1C">
              <w:rPr>
                <w:b/>
              </w:rPr>
              <w:t>Agjencia  për Menaxhimin e  Komplekseve  Memoriale të Kosovës</w:t>
            </w:r>
          </w:p>
        </w:tc>
      </w:tr>
      <w:tr w:rsidR="00F04DEE" w:rsidRPr="00522AF8" w:rsidTr="00306E59">
        <w:tc>
          <w:tcPr>
            <w:tcW w:w="270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C43CC4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02</w:t>
            </w:r>
          </w:p>
        </w:tc>
      </w:tr>
      <w:tr w:rsidR="00F04DEE" w:rsidRPr="00522AF8" w:rsidTr="00306E59">
        <w:trPr>
          <w:trHeight w:val="593"/>
        </w:trPr>
        <w:tc>
          <w:tcPr>
            <w:tcW w:w="270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04DEE" w:rsidRPr="001B5C1C" w:rsidRDefault="00F13507" w:rsidP="00A94D91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sz w:val="22"/>
                <w:szCs w:val="22"/>
                <w:lang w:val="sr-Latn-RS"/>
              </w:rPr>
              <w:t>371.25 pikë  (74.25%)</w:t>
            </w:r>
          </w:p>
        </w:tc>
      </w:tr>
    </w:tbl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306E59" w:rsidRPr="00B669C2" w:rsidRDefault="00306E59" w:rsidP="00306E59">
      <w:pPr>
        <w:tabs>
          <w:tab w:val="left" w:pos="8205"/>
        </w:tabs>
        <w:spacing w:line="276" w:lineRule="auto"/>
        <w:jc w:val="both"/>
        <w:rPr>
          <w:i/>
          <w:sz w:val="22"/>
          <w:szCs w:val="22"/>
        </w:rPr>
      </w:pPr>
      <w:r w:rsidRPr="00B669C2">
        <w:rPr>
          <w:i/>
          <w:sz w:val="22"/>
          <w:szCs w:val="22"/>
        </w:rPr>
        <w:t xml:space="preserve">Kundër këtij Vendimi pala e pakënaqur, ka të drejtë ankese në </w:t>
      </w:r>
      <w:r>
        <w:rPr>
          <w:i/>
          <w:sz w:val="22"/>
          <w:szCs w:val="22"/>
        </w:rPr>
        <w:t xml:space="preserve">afat ligjor </w:t>
      </w:r>
      <w:r w:rsidR="00C43CC4">
        <w:rPr>
          <w:i/>
          <w:sz w:val="22"/>
          <w:szCs w:val="22"/>
        </w:rPr>
        <w:t xml:space="preserve">prej 30 ditësh </w:t>
      </w:r>
      <w:r>
        <w:rPr>
          <w:i/>
          <w:sz w:val="22"/>
          <w:szCs w:val="22"/>
        </w:rPr>
        <w:t>në Këshillin e Pavarur Mbikëqyrës për Shërbimin Civil të Kosovës.</w:t>
      </w: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306E59" w:rsidRDefault="00306E59" w:rsidP="00F04DEE">
      <w:pPr>
        <w:jc w:val="both"/>
        <w:rPr>
          <w:iCs/>
          <w:sz w:val="20"/>
          <w:szCs w:val="20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1814EF" w:rsidRPr="00522AF8" w:rsidRDefault="001814EF">
      <w:pPr>
        <w:rPr>
          <w:lang w:val="sq-AL"/>
        </w:rPr>
      </w:pPr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302FC9"/>
    <w:multiLevelType w:val="hybridMultilevel"/>
    <w:tmpl w:val="21286CAC"/>
    <w:lvl w:ilvl="0" w:tplc="28884B3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Helvetica" w:hint="default"/>
        <w:sz w:val="22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0F56AD"/>
    <w:rsid w:val="001814EF"/>
    <w:rsid w:val="001B5C1C"/>
    <w:rsid w:val="00306E59"/>
    <w:rsid w:val="0032795B"/>
    <w:rsid w:val="00347741"/>
    <w:rsid w:val="00522AF8"/>
    <w:rsid w:val="005E4F27"/>
    <w:rsid w:val="00614728"/>
    <w:rsid w:val="00654AE5"/>
    <w:rsid w:val="00666985"/>
    <w:rsid w:val="006B5F55"/>
    <w:rsid w:val="007025BF"/>
    <w:rsid w:val="00793B20"/>
    <w:rsid w:val="007A7960"/>
    <w:rsid w:val="008275C2"/>
    <w:rsid w:val="0084177C"/>
    <w:rsid w:val="008979EB"/>
    <w:rsid w:val="008C3F64"/>
    <w:rsid w:val="008E5209"/>
    <w:rsid w:val="009A0474"/>
    <w:rsid w:val="00A73E5B"/>
    <w:rsid w:val="00A91D16"/>
    <w:rsid w:val="00A94D91"/>
    <w:rsid w:val="00AA5760"/>
    <w:rsid w:val="00AB3F43"/>
    <w:rsid w:val="00BD0B6A"/>
    <w:rsid w:val="00C368E2"/>
    <w:rsid w:val="00C43CC4"/>
    <w:rsid w:val="00CA1C34"/>
    <w:rsid w:val="00D2354F"/>
    <w:rsid w:val="00E14F4A"/>
    <w:rsid w:val="00E3227F"/>
    <w:rsid w:val="00EE5CAE"/>
    <w:rsid w:val="00F04DEE"/>
    <w:rsid w:val="00F13507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55</cp:revision>
  <cp:lastPrinted>2019-09-23T08:57:00Z</cp:lastPrinted>
  <dcterms:created xsi:type="dcterms:W3CDTF">2018-02-27T15:31:00Z</dcterms:created>
  <dcterms:modified xsi:type="dcterms:W3CDTF">2019-10-04T11:01:00Z</dcterms:modified>
</cp:coreProperties>
</file>